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6E22" w14:textId="431D53DE" w:rsidR="00AC0537" w:rsidRDefault="00AC0537" w:rsidP="00AC0537">
      <w:pPr>
        <w:spacing w:before="280" w:after="280"/>
        <w:ind w:left="0" w:hanging="2"/>
        <w:rPr>
          <w:rFonts w:ascii="Calibri" w:eastAsia="Calibri" w:hAnsi="Calibri" w:cs="Calibri"/>
          <w:b/>
          <w:bCs/>
          <w:color w:val="000000"/>
          <w:sz w:val="48"/>
          <w:szCs w:val="48"/>
        </w:rPr>
      </w:pPr>
      <w:r>
        <w:rPr>
          <w:rFonts w:ascii="Calibri" w:eastAsia="Calibri" w:hAnsi="Calibri" w:cs="Calibri"/>
        </w:rPr>
        <w:t xml:space="preserve">Załącznik nr </w:t>
      </w:r>
      <w:r w:rsidR="00D101F0">
        <w:rPr>
          <w:rFonts w:ascii="Calibri" w:eastAsia="Calibri" w:hAnsi="Calibri" w:cs="Calibri"/>
        </w:rPr>
        <w:t>5</w:t>
      </w:r>
      <w:r w:rsidR="006D4EA3">
        <w:rPr>
          <w:rFonts w:ascii="Calibri" w:eastAsia="Calibri" w:hAnsi="Calibri" w:cs="Calibri"/>
        </w:rPr>
        <w:t>.2</w:t>
      </w:r>
      <w:r>
        <w:rPr>
          <w:rFonts w:ascii="Calibri" w:eastAsia="Calibri" w:hAnsi="Calibri" w:cs="Calibri"/>
        </w:rPr>
        <w:t xml:space="preserve"> do </w:t>
      </w:r>
      <w:r w:rsidR="006D4EA3">
        <w:rPr>
          <w:rFonts w:ascii="Calibri" w:eastAsia="Calibri" w:hAnsi="Calibri" w:cs="Calibri"/>
        </w:rPr>
        <w:t xml:space="preserve">Zapytania ofertowego nr </w:t>
      </w:r>
      <w:r w:rsidR="00663D6D">
        <w:rPr>
          <w:rFonts w:ascii="Calibri" w:eastAsia="Calibri" w:hAnsi="Calibri" w:cs="Calibri"/>
        </w:rPr>
        <w:t>4</w:t>
      </w:r>
      <w:r w:rsidR="006D4EA3">
        <w:rPr>
          <w:rFonts w:ascii="Calibri" w:eastAsia="Calibri" w:hAnsi="Calibri" w:cs="Calibri"/>
        </w:rPr>
        <w:t>/MCOV/KPO/2026</w:t>
      </w:r>
    </w:p>
    <w:p w14:paraId="26B9E9D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RAPORT ZGODNOŚCI Z ZASADĄ „DO NO SIGNIFICANT HARM” (DNSH)</w:t>
      </w:r>
    </w:p>
    <w:p w14:paraId="29D421F1" w14:textId="76B6BB60" w:rsidR="00AC0537" w:rsidRDefault="00AC0537" w:rsidP="003978F2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dla dostawy sprzętu medycznego </w:t>
      </w:r>
      <w:r w:rsidR="003978F2">
        <w:rPr>
          <w:rFonts w:ascii="Calibri" w:eastAsia="Calibri" w:hAnsi="Calibri" w:cs="Calibri"/>
        </w:rPr>
        <w:t xml:space="preserve">dofinansowanego </w:t>
      </w:r>
      <w:r w:rsidR="003978F2" w:rsidRPr="00281336">
        <w:rPr>
          <w:rFonts w:ascii="Calibri" w:eastAsia="Calibri" w:hAnsi="Calibri" w:cs="Calibri"/>
        </w:rPr>
        <w:t>w ramach projektu finansowanego w ramach Umowy Nr KPOD.07.02-IP.10-0318/25/KPO/4103/2025/537 o objęcie wsparciem ze środków planu rozwojowego Przedsięwzięcia „Doposażenie Kliniki Kardiologii pod kątem Ustawy o Krajowej Sieci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</w:t>
      </w:r>
    </w:p>
    <w:p w14:paraId="4A26F10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1. Informacje ogólne</w:t>
      </w:r>
    </w:p>
    <w:p w14:paraId="52F917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Wykonawca / Dostawca:</w:t>
      </w:r>
    </w:p>
    <w:p w14:paraId="3913A64F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Nazwa:</w:t>
      </w:r>
    </w:p>
    <w:p w14:paraId="41E0086E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Adres:</w:t>
      </w:r>
    </w:p>
    <w:p w14:paraId="4AB034BC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NIP / REGON:</w:t>
      </w:r>
    </w:p>
    <w:p w14:paraId="64E3E2CA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Osoba do kontaktu:</w:t>
      </w:r>
    </w:p>
    <w:p w14:paraId="15805F1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Przedmiot dostawy:</w:t>
      </w:r>
    </w:p>
    <w:p w14:paraId="78CBB011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 sprzętu:</w:t>
      </w:r>
    </w:p>
    <w:p w14:paraId="392E726A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Typ / Model:</w:t>
      </w:r>
    </w:p>
    <w:p w14:paraId="45E81843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Producent:</w:t>
      </w:r>
    </w:p>
    <w:p w14:paraId="73F78E50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Ilość:</w:t>
      </w:r>
    </w:p>
    <w:p w14:paraId="7B1B9A4E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Miejsce instalacji:</w:t>
      </w:r>
    </w:p>
    <w:p w14:paraId="6CFB9D4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(W razie potrzeby skopiować powyższą pozycję dla następnych pozycji sprzętów.)</w:t>
      </w:r>
    </w:p>
    <w:p w14:paraId="0BCE22F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2. Podstawa prawna i metodologia oceny</w:t>
      </w:r>
    </w:p>
    <w:p w14:paraId="7E1EF8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Ocenę przeprowadzono zgodnie z:</w:t>
      </w:r>
    </w:p>
    <w:p w14:paraId="053C93DE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5 ust. 2 Rozporządzenia Parlamentu Europejskiego i Rady (UE) 2021/241 ustanawiającego Instrument na rzecz Odbudowy i Zwiększania Odporności (RRF),</w:t>
      </w:r>
    </w:p>
    <w:p w14:paraId="00015DA1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17 Rozporządzenia (UE) 2020/852 (Taksonomia UE),</w:t>
      </w:r>
    </w:p>
    <w:p w14:paraId="4F71A2E2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Wytycznymi technicznymi Komisji Europejskiej dotyczącymi stosowania zasady DNSH (2021/C 58/01),</w:t>
      </w:r>
    </w:p>
    <w:p w14:paraId="55829730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dokumentacją postępowania (Zapytanie ofertowe, Opis przedmiotu zamówienia).</w:t>
      </w:r>
    </w:p>
    <w:p w14:paraId="0DEEE10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Ocena została dokonana w oparciu o:</w:t>
      </w:r>
    </w:p>
    <w:p w14:paraId="203BCC8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analizę dokumentacji technicznej producenta,</w:t>
      </w:r>
    </w:p>
    <w:p w14:paraId="3121D146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deklaracje zgodności i certyfikaty,</w:t>
      </w:r>
    </w:p>
    <w:p w14:paraId="796644CA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informacje dotyczące cyklu życia produktu (LCA – uproszczona analiza),</w:t>
      </w:r>
    </w:p>
    <w:p w14:paraId="6369FBD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dane dotyczące zużycia energii, materiałów i możliwości recyklingu.</w:t>
      </w:r>
    </w:p>
    <w:p w14:paraId="73EEFD5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27A8A3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3. Analiza zgodności z zasadą DNSH</w:t>
      </w:r>
    </w:p>
    <w:p w14:paraId="22161B8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 dostarczany sprzęt nie wyrządza poważnych szkód żadnemu z sześciu celów środowiskowych określonych w art. 17 Rozporządzenia 2020/852.</w:t>
      </w:r>
    </w:p>
    <w:p w14:paraId="4529F9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52DB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3.1. Łagodzenie zmiany klimatu</w:t>
      </w:r>
    </w:p>
    <w:p w14:paraId="63B90F6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4D91F48F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jest związany z działalnością wysokoemisyjną.</w:t>
      </w:r>
    </w:p>
    <w:p w14:paraId="735FE69E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powoduje bezpośrednich emisji gazów cieplarnianych.</w:t>
      </w:r>
    </w:p>
    <w:p w14:paraId="411F1EFA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energii elektrycznej: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kWh/rok (jeśli dotycz</w:t>
      </w:r>
      <w:r>
        <w:rPr>
          <w:rFonts w:ascii="Calibri" w:eastAsia="Calibri" w:hAnsi="Calibri" w:cs="Calibri"/>
        </w:rPr>
        <w:t>y - jeśli podano w karcie katalogowej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61F44618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wymaga spalania paliw kopalnych do swojego prawidłowego działania. Ocena nie obejmuje struktury wytwarzania energii elektrycznej zasilającej obiekt Zamawiającego, gdyż pozostaje ona poza zakresem niniejszej dostawy.</w:t>
      </w:r>
    </w:p>
    <w:p w14:paraId="7331E86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istotnych emisji GHG i nie przyczynia się do znaczącego zwiększenia emisji gazów cieplarnianych.</w:t>
      </w:r>
    </w:p>
    <w:p w14:paraId="5CAE720A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0" w:name="_heading=h.mby2rajxczud" w:colFirst="0" w:colLast="0"/>
      <w:bookmarkEnd w:id="0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2B59DEB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31C31B8E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Karta </w:t>
      </w:r>
      <w:r>
        <w:rPr>
          <w:rFonts w:ascii="Calibri" w:eastAsia="Calibri" w:hAnsi="Calibri" w:cs="Calibri"/>
        </w:rPr>
        <w:t xml:space="preserve">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  <w:r>
        <w:rPr>
          <w:rFonts w:ascii="Calibri" w:eastAsia="Calibri" w:hAnsi="Calibri" w:cs="Calibri"/>
          <w:color w:val="000000"/>
        </w:rPr>
        <w:t>– zużycie energii</w:t>
      </w:r>
    </w:p>
    <w:p w14:paraId="2504EC15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Certyfikat efektywności energetycznej (jeśli dotyczy)</w:t>
      </w:r>
    </w:p>
    <w:p w14:paraId="48E19EC5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1294CDC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1A7E9F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3.2. Adaptacja do zmiany klimatu</w:t>
      </w:r>
    </w:p>
    <w:p w14:paraId="51C7A7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73696D6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W przypadku, </w:t>
      </w:r>
      <w:r>
        <w:rPr>
          <w:rFonts w:ascii="Calibri" w:eastAsia="Calibri" w:hAnsi="Calibri" w:cs="Calibri"/>
          <w:u w:val="single"/>
        </w:rPr>
        <w:t>gdy przedmiotem dostawy jest:</w:t>
      </w:r>
    </w:p>
    <w:p w14:paraId="2E9769CE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aparatury obrazowej (RTG, TK, MRI),</w:t>
      </w:r>
    </w:p>
    <w:p w14:paraId="01C2C5B4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urządzenie laboratoryjne wrażliwe na temperaturę,</w:t>
      </w:r>
    </w:p>
    <w:p w14:paraId="282730E8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chłodnicze,</w:t>
      </w:r>
    </w:p>
    <w:p w14:paraId="028BF5B3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serwerownia / infrastruktura IT,</w:t>
      </w:r>
    </w:p>
    <w:p w14:paraId="4E5D8E19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przystosowany do pracy w te</w:t>
      </w:r>
      <w:r>
        <w:rPr>
          <w:rFonts w:ascii="Calibri" w:eastAsia="Calibri" w:hAnsi="Calibri" w:cs="Calibri"/>
          <w:color w:val="000000"/>
        </w:rPr>
        <w:t xml:space="preserve">mperaturze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°C.</w:t>
      </w:r>
    </w:p>
    <w:p w14:paraId="76212627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Sprzęt jest o</w:t>
      </w:r>
      <w:r>
        <w:rPr>
          <w:rFonts w:ascii="Calibri" w:eastAsia="Calibri" w:hAnsi="Calibri" w:cs="Calibri"/>
          <w:color w:val="000000"/>
        </w:rPr>
        <w:t xml:space="preserve">dporny na wilgotność do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%.</w:t>
      </w:r>
    </w:p>
    <w:p w14:paraId="70C1AB8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50DEB34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u w:val="single"/>
        </w:rPr>
        <w:t>pozostałych przypadkach</w:t>
      </w:r>
      <w:r>
        <w:rPr>
          <w:rFonts w:ascii="Calibri" w:eastAsia="Calibri" w:hAnsi="Calibri" w:cs="Calibri"/>
        </w:rPr>
        <w:t>:</w:t>
      </w:r>
    </w:p>
    <w:p w14:paraId="0A8FDAFF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przeznaczony do pracy w standardowych warunkach środowiskowych dla pomieszczeń medycznych, zgodnie z dokumentacją techniczną producenta (np. instrukcja użytkowania lub specyfikacja techniczna), określającą dopuszczalny zakres temperatury i wilgotności.</w:t>
      </w:r>
    </w:p>
    <w:p w14:paraId="4BD13151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Posiada zabezpieczenia przeciwprzepięciowe / stabilizację napięcia.</w:t>
      </w:r>
    </w:p>
    <w:p w14:paraId="335DD19C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zwiększa podatności infrastruktury na skutki zmian klimatu.</w:t>
      </w:r>
    </w:p>
    <w:p w14:paraId="313F17B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Sprzęt jest odporny na typowe ryzyka klimatyczne dla miejsca instalacji.</w:t>
      </w:r>
    </w:p>
    <w:p w14:paraId="5C7D198C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1" w:name="_heading=h.3n3wj0ig58wo" w:colFirst="0" w:colLast="0"/>
      <w:bookmarkEnd w:id="1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464A02CD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205A3E61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117C2CA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47989806" w14:textId="77777777" w:rsidR="00AC0537" w:rsidRDefault="00AC0537" w:rsidP="00AC053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440CF37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3FE4516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3.3. Zrównoważone użytkowanie i ochrona zasobów wodnych i morskich</w:t>
      </w:r>
    </w:p>
    <w:p w14:paraId="3512BE78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2B21DF55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wykorzystuje wody w procesie użytkowania</w:t>
      </w:r>
    </w:p>
    <w:p w14:paraId="4D817C4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lub</w:t>
      </w:r>
    </w:p>
    <w:p w14:paraId="7B894C56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wody: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l/cykl (jeśli dotyczy - jeśli podano w karcie katalo</w:t>
      </w:r>
      <w:r>
        <w:rPr>
          <w:rFonts w:ascii="Calibri" w:eastAsia="Calibri" w:hAnsi="Calibri" w:cs="Calibri"/>
        </w:rPr>
        <w:t>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5D42874F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Zużycie wody wynika z dokumentacji technicznej producenta i nie ma charakteru znaczącego w rozumieniu art. 17 Rozporządzenia 2020/852.</w:t>
      </w:r>
    </w:p>
    <w:p w14:paraId="5C4DDC81" w14:textId="77777777" w:rsidR="00AC0537" w:rsidRDefault="00AC0537" w:rsidP="00AC0537">
      <w:pPr>
        <w:numPr>
          <w:ilvl w:val="0"/>
          <w:numId w:val="8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ścieków przemysłowych w rozumieniu przepisów prawa wodnego.</w:t>
      </w:r>
    </w:p>
    <w:p w14:paraId="321135E7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Powstające odpady płynne są usuwane zgodnie z obowiązującymi procedurami medycznymi oraz w ramach istniejącego systemu kanalizacji sanitarnej podmiotu leczniczego (jeśli dotyczy).</w:t>
      </w:r>
    </w:p>
    <w:p w14:paraId="594DAE1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41D8E8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lastRenderedPageBreak/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nadmiernego zużycia ani zanieczyszczenia zasobów wodnych.</w:t>
      </w:r>
    </w:p>
    <w:p w14:paraId="4CF11AB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2" w:name="_heading=h.ur6zbsg7q5eo" w:colFirst="0" w:colLast="0"/>
      <w:bookmarkEnd w:id="2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589AEA9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4A26BCAF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B215BE4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59CF1D42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79A2483C" w14:textId="77777777" w:rsidR="00AC0537" w:rsidRDefault="00AC0537" w:rsidP="00AC0537">
      <w:pPr>
        <w:spacing w:after="280"/>
        <w:ind w:left="0" w:hanging="2"/>
        <w:rPr>
          <w:rFonts w:ascii="Calibri" w:eastAsia="Calibri" w:hAnsi="Calibri" w:cs="Calibri"/>
        </w:rPr>
      </w:pPr>
    </w:p>
    <w:p w14:paraId="61BA2F2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3.4. Gospodarka o obiegu zamkniętym (GOZ)</w:t>
      </w:r>
    </w:p>
    <w:p w14:paraId="3EAF4FF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3" w:name="_heading=h.qvqjldh6610r" w:colFirst="0" w:colLast="0"/>
      <w:bookmarkEnd w:id="3"/>
      <w:r>
        <w:rPr>
          <w:rFonts w:ascii="Calibri" w:eastAsia="Calibri" w:hAnsi="Calibri" w:cs="Calibri"/>
          <w:sz w:val="26"/>
          <w:szCs w:val="26"/>
        </w:rPr>
        <w:t>Analiza</w:t>
      </w:r>
    </w:p>
    <w:p w14:paraId="669BB967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został zaprojektowany i będzie użytkowany w sposób wspierający zasady gospodarki o obiegu zamkniętym, w szczególności poprzez trwałość, możliwość naprawy, dostępność części zamiennych oraz właściwe zagospodarowanie po zakończeniu użytkowania.</w:t>
      </w:r>
    </w:p>
    <w:p w14:paraId="7F249C3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3A8A47EB" w14:textId="77777777" w:rsidR="00AC0537" w:rsidRDefault="00AC0537" w:rsidP="00AC0537">
      <w:pPr>
        <w:numPr>
          <w:ilvl w:val="0"/>
          <w:numId w:val="12"/>
        </w:numPr>
        <w:spacing w:before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Trwałość i serwisowalność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Urządzenie jest przeznaczone do wieloletniego użytkowania w warunkach podmiotu leczniczego oraz może być serwisowane przez autoryzowany serwis producenta lub podmiot uprawniony.</w:t>
      </w:r>
      <w:r>
        <w:rPr>
          <w:rFonts w:ascii="Calibri" w:eastAsia="Calibri" w:hAnsi="Calibri" w:cs="Calibri"/>
        </w:rPr>
        <w:br/>
      </w:r>
    </w:p>
    <w:p w14:paraId="65F5DD1B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Dostępność części zamiennych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zapewnia dostępność części zamiennych przez okres … lat od zakończenia produkcji danego modelu (jeśli dotyczy).</w:t>
      </w:r>
      <w:r>
        <w:rPr>
          <w:rFonts w:ascii="Calibri" w:eastAsia="Calibri" w:hAnsi="Calibri" w:cs="Calibri"/>
        </w:rPr>
        <w:br/>
      </w:r>
    </w:p>
    <w:p w14:paraId="243053BD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Możliwość naprawy i demontażu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Konstrukcja urządzenia umożliwia naprawę oraz – po zakończeniu okresu użytkowania – demontaż i odzysk materiałów zgodnie z obowiązującymi przepisami.</w:t>
      </w:r>
      <w:r>
        <w:rPr>
          <w:rFonts w:ascii="Calibri" w:eastAsia="Calibri" w:hAnsi="Calibri" w:cs="Calibri"/>
        </w:rPr>
        <w:br/>
      </w:r>
    </w:p>
    <w:p w14:paraId="6D0947F5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Opakowania</w:t>
      </w:r>
      <w:r>
        <w:rPr>
          <w:rFonts w:ascii="Calibri" w:eastAsia="Calibri" w:hAnsi="Calibri" w:cs="Calibri"/>
          <w:b/>
          <w:bCs/>
        </w:rPr>
        <w:br/>
      </w:r>
      <w:proofErr w:type="spellStart"/>
      <w:r>
        <w:rPr>
          <w:rFonts w:ascii="Calibri" w:eastAsia="Calibri" w:hAnsi="Calibri" w:cs="Calibri"/>
        </w:rPr>
        <w:t>Opakowania</w:t>
      </w:r>
      <w:proofErr w:type="spellEnd"/>
      <w:r>
        <w:rPr>
          <w:rFonts w:ascii="Calibri" w:eastAsia="Calibri" w:hAnsi="Calibri" w:cs="Calibri"/>
        </w:rPr>
        <w:t xml:space="preserve"> dostarczanych wyrobów są możliwe do segregacji i przekazania do recyklingu w standardowych frakcjach odpadów (papier, tworzywa sztuczne, drewno – jeśli dotyczy), zgodnie z zasadami gospodarowania odpadami Zamawiającego.</w:t>
      </w:r>
      <w:r>
        <w:rPr>
          <w:rFonts w:ascii="Calibri" w:eastAsia="Calibri" w:hAnsi="Calibri" w:cs="Calibri"/>
        </w:rPr>
        <w:br/>
      </w:r>
    </w:p>
    <w:p w14:paraId="181A7B17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</w:t>
      </w:r>
      <w:proofErr w:type="gramStart"/>
      <w:r>
        <w:rPr>
          <w:rFonts w:ascii="Calibri" w:eastAsia="Calibri" w:hAnsi="Calibri" w:cs="Calibri"/>
        </w:rPr>
        <w:t>przypadku</w:t>
      </w:r>
      <w:proofErr w:type="gramEnd"/>
      <w:r>
        <w:rPr>
          <w:rFonts w:ascii="Calibri" w:eastAsia="Calibri" w:hAnsi="Calibri" w:cs="Calibri"/>
        </w:rPr>
        <w:t xml:space="preserve"> gdy oferowany </w:t>
      </w:r>
      <w:r>
        <w:rPr>
          <w:rFonts w:ascii="Calibri" w:eastAsia="Calibri" w:hAnsi="Calibri" w:cs="Calibri"/>
          <w:u w:val="single"/>
        </w:rPr>
        <w:t xml:space="preserve">sprzęt stanowi sprzęt elektryczny lub elektroniczny w rozumieniu przepisów o zużytym sprzęcie </w:t>
      </w:r>
      <w:r>
        <w:rPr>
          <w:rFonts w:ascii="Calibri" w:eastAsia="Calibri" w:hAnsi="Calibri" w:cs="Calibri"/>
          <w:u w:val="single"/>
        </w:rPr>
        <w:lastRenderedPageBreak/>
        <w:t>elektrycznym i elektronicznym (ZSEE/WEEE):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lub wprowadzający sprzęt do obrotu realizuje obowiązki wynikające z tych przepisów, w szczególności:</w:t>
      </w:r>
      <w:r>
        <w:rPr>
          <w:rFonts w:ascii="Calibri" w:eastAsia="Calibri" w:hAnsi="Calibri" w:cs="Calibri"/>
        </w:rPr>
        <w:br/>
      </w:r>
    </w:p>
    <w:p w14:paraId="4AF0E936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zapewnia system zbierania i przetwarzania zużytego sprzętu,</w:t>
      </w:r>
    </w:p>
    <w:p w14:paraId="172F9DE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finansuje zagospodarowanie zużytego sprzętu,</w:t>
      </w:r>
      <w:r>
        <w:rPr>
          <w:rFonts w:ascii="Calibri" w:eastAsia="Calibri" w:hAnsi="Calibri" w:cs="Calibri"/>
        </w:rPr>
        <w:br/>
      </w:r>
    </w:p>
    <w:p w14:paraId="18C86B6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oznakowuje sprzęt zgodnie z wymogami WEEE (symbol przekreślonego kosza),</w:t>
      </w:r>
    </w:p>
    <w:p w14:paraId="5BCC02E9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realizuje obowiązki rejestrowe i sprawozdawcze (jeśli dotyczy).</w:t>
      </w:r>
      <w:r>
        <w:rPr>
          <w:rFonts w:ascii="Calibri" w:eastAsia="Calibri" w:hAnsi="Calibri" w:cs="Calibri"/>
        </w:rPr>
        <w:br/>
      </w:r>
    </w:p>
    <w:p w14:paraId="3C9897F6" w14:textId="77777777" w:rsidR="00AC0537" w:rsidRDefault="00AC0537" w:rsidP="00AC0537">
      <w:pPr>
        <w:numPr>
          <w:ilvl w:val="0"/>
          <w:numId w:val="12"/>
        </w:numPr>
        <w:spacing w:before="20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</w:t>
      </w:r>
      <w:proofErr w:type="gramStart"/>
      <w:r>
        <w:rPr>
          <w:rFonts w:ascii="Calibri" w:eastAsia="Calibri" w:hAnsi="Calibri" w:cs="Calibri"/>
        </w:rPr>
        <w:t>przypadku</w:t>
      </w:r>
      <w:proofErr w:type="gramEnd"/>
      <w:r>
        <w:rPr>
          <w:rFonts w:ascii="Calibri" w:eastAsia="Calibri" w:hAnsi="Calibri" w:cs="Calibri"/>
        </w:rPr>
        <w:t xml:space="preserve"> gdy oferowany </w:t>
      </w:r>
      <w:r>
        <w:rPr>
          <w:rFonts w:ascii="Calibri" w:eastAsia="Calibri" w:hAnsi="Calibri" w:cs="Calibri"/>
          <w:u w:val="single"/>
        </w:rPr>
        <w:t>sprzęt nie stanowi sprzętu elektrycznego ani elektronicznego w rozumieniu przepisów ZSEE</w:t>
      </w:r>
      <w:r>
        <w:rPr>
          <w:rFonts w:ascii="Calibri" w:eastAsia="Calibri" w:hAnsi="Calibri" w:cs="Calibri"/>
        </w:rPr>
        <w:t>: zagospodarowanie po zakończeniu użytkowania odbywa się zgodnie z ogólnymi przepisami o gospodarce odpadami.</w:t>
      </w:r>
      <w:r>
        <w:rPr>
          <w:rFonts w:ascii="Calibri" w:eastAsia="Calibri" w:hAnsi="Calibri" w:cs="Calibri"/>
          <w:b/>
          <w:bCs/>
        </w:rPr>
        <w:br/>
      </w:r>
    </w:p>
    <w:p w14:paraId="450A80B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4" w:name="_heading=h.ffljs7b1oz8h" w:colFirst="0" w:colLast="0"/>
      <w:bookmarkEnd w:id="4"/>
      <w:r>
        <w:rPr>
          <w:rFonts w:ascii="Calibri" w:eastAsia="Calibri" w:hAnsi="Calibri" w:cs="Calibri"/>
          <w:sz w:val="26"/>
          <w:szCs w:val="26"/>
        </w:rPr>
        <w:t>Wniosek</w:t>
      </w:r>
    </w:p>
    <w:p w14:paraId="3EFA0B0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Oferowany sprzęt wspiera zasady gospodarki o obiegu zamkniętym (GOZ) poprzez zapewnienie trwałości, możliwości serwisowania i naprawy oraz właściwego zagospodarowania po zakończeniu użytkowania. Nie powoduje znaczącego zwiększenia ilości odpadów ani utrudnień w ich odzysku lub unieszkodliwianiu.</w:t>
      </w:r>
    </w:p>
    <w:p w14:paraId="198718F7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5" w:name="_heading=h.jck7354ysam0" w:colFirst="0" w:colLast="0"/>
      <w:bookmarkEnd w:id="5"/>
      <w:r>
        <w:rPr>
          <w:rFonts w:ascii="Calibri" w:eastAsia="Calibri" w:hAnsi="Calibri" w:cs="Calibri"/>
          <w:sz w:val="26"/>
          <w:szCs w:val="26"/>
        </w:rPr>
        <w:t>Dowody (jeśli dotyczy):</w:t>
      </w:r>
    </w:p>
    <w:p w14:paraId="6ED57F63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0F84F9FF" w14:textId="77777777" w:rsidR="00AC0537" w:rsidRDefault="00AC0537" w:rsidP="00AC0537">
      <w:pPr>
        <w:numPr>
          <w:ilvl w:val="0"/>
          <w:numId w:val="10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autoryzowanego przedstawiciela o możliwości serwisowania urządzenia oraz dostępności części zamiennych,</w:t>
      </w:r>
    </w:p>
    <w:p w14:paraId="7B775704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o minimalnym okresie dostępności części zamiennych,</w:t>
      </w:r>
    </w:p>
    <w:p w14:paraId="2C523B2D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dotyczące możliwości demontażu i odzysku materiałów,</w:t>
      </w:r>
    </w:p>
    <w:p w14:paraId="69B4F799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wykonawcy lub producenta dotyczącą rodzaju zastosowanych opakowań i możliwości ich segregacji / recyklingu (np. opis na opakowaniu, specyfikacja pakowania, oświadczenie).</w:t>
      </w:r>
    </w:p>
    <w:p w14:paraId="5E8BA902" w14:textId="77777777" w:rsidR="00AC0537" w:rsidRDefault="00AC0537" w:rsidP="00AC0537">
      <w:pPr>
        <w:numPr>
          <w:ilvl w:val="0"/>
          <w:numId w:val="10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wprowadzającego do obrotu o realizacji obowiązków wynikających z przepisów o ZSEE/WEEE (</w:t>
      </w:r>
      <w:r>
        <w:rPr>
          <w:rFonts w:ascii="Calibri" w:eastAsia="Calibri" w:hAnsi="Calibri" w:cs="Calibri"/>
          <w:u w:val="single"/>
        </w:rPr>
        <w:t>jeśli sprzęt stanowi sprzęt elektryczny lub elektroniczny</w:t>
      </w:r>
      <w:r>
        <w:rPr>
          <w:rFonts w:ascii="Calibri" w:eastAsia="Calibri" w:hAnsi="Calibri" w:cs="Calibri"/>
        </w:rPr>
        <w:t>).</w:t>
      </w:r>
    </w:p>
    <w:p w14:paraId="2EDF984E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52E2B55D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5E54802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AC47FE6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lastRenderedPageBreak/>
        <w:t>3.5. Zapobieganie zanieczyszczeniom i ich kontrola</w:t>
      </w:r>
    </w:p>
    <w:p w14:paraId="0F6B9BC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6" w:name="_heading=h.ulp9dpgxxetk" w:colFirst="0" w:colLast="0"/>
      <w:bookmarkEnd w:id="6"/>
      <w:r>
        <w:rPr>
          <w:rFonts w:ascii="Calibri" w:eastAsia="Calibri" w:hAnsi="Calibri" w:cs="Calibri"/>
          <w:sz w:val="26"/>
          <w:szCs w:val="26"/>
        </w:rPr>
        <w:t>Analiza</w:t>
      </w:r>
    </w:p>
    <w:p w14:paraId="2E45146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nie powoduje istotnego zwiększenia emisji zanieczyszczeń do powietrza, wody lub gleby oraz czy nie zawiera substancji niebezpiecznych w ilościach przekraczających dopuszczalne normy.</w:t>
      </w:r>
    </w:p>
    <w:p w14:paraId="2B2CF389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76879E1E" w14:textId="77777777" w:rsidR="00AC0537" w:rsidRDefault="00AC0537" w:rsidP="00AC0537">
      <w:pPr>
        <w:numPr>
          <w:ilvl w:val="0"/>
          <w:numId w:val="9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przypadku gdy </w:t>
      </w:r>
      <w:r>
        <w:rPr>
          <w:rFonts w:ascii="Calibri" w:eastAsia="Calibri" w:hAnsi="Calibri" w:cs="Calibri"/>
          <w:u w:val="single"/>
        </w:rPr>
        <w:t>sprzęt stanowi sprzęt elektryczny lub elektroniczny</w:t>
      </w:r>
      <w:r>
        <w:rPr>
          <w:rFonts w:ascii="Calibri" w:eastAsia="Calibri" w:hAnsi="Calibri" w:cs="Calibri"/>
        </w:rPr>
        <w:t xml:space="preserve"> (np. monitory, aparaty, ssaki elektryczne, pompy infuzyjne, łóżka elektryczne itp.) – spełnia wymagania dyrektywy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dotyczące ograniczenia stosowania substancji niebezpiecznych (jeśli dotyczy)</w:t>
      </w:r>
      <w:r>
        <w:rPr>
          <w:rFonts w:ascii="Calibri" w:eastAsia="Calibri" w:hAnsi="Calibri" w:cs="Calibri"/>
        </w:rPr>
        <w:br/>
      </w:r>
    </w:p>
    <w:p w14:paraId="4BC9CC73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jest zgodny z wymaganiami rozporządzenia REACH; producent potwierdza brak substancji SVHC w stężeniach przekraczających dopuszczalne progi (jeśli dotyczy).</w:t>
      </w:r>
      <w:r>
        <w:rPr>
          <w:rFonts w:ascii="Calibri" w:eastAsia="Calibri" w:hAnsi="Calibri" w:cs="Calibri"/>
        </w:rPr>
        <w:br/>
      </w:r>
    </w:p>
    <w:p w14:paraId="17B532D1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powoduje emisji substancji niebezpiecznych do środowiska podczas prawidłowego użytkowania zgodnie z instrukcją producenta.</w:t>
      </w:r>
      <w:r>
        <w:rPr>
          <w:rFonts w:ascii="Calibri" w:eastAsia="Calibri" w:hAnsi="Calibri" w:cs="Calibri"/>
        </w:rPr>
        <w:br/>
      </w:r>
    </w:p>
    <w:p w14:paraId="1D6B4A01" w14:textId="77777777" w:rsidR="00AC0537" w:rsidRDefault="00AC0537" w:rsidP="00AC0537">
      <w:pPr>
        <w:numPr>
          <w:ilvl w:val="0"/>
          <w:numId w:val="9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ponadnormatywnego hałasu w warunkach jego przeznaczenia (jeśli dotyczy).</w:t>
      </w:r>
      <w:r>
        <w:rPr>
          <w:rFonts w:ascii="Calibri" w:eastAsia="Calibri" w:hAnsi="Calibri" w:cs="Calibri"/>
        </w:rPr>
        <w:br/>
      </w:r>
    </w:p>
    <w:p w14:paraId="3802C62E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7" w:name="_heading=h.4std9ed0o6sw" w:colFirst="0" w:colLast="0"/>
      <w:bookmarkEnd w:id="7"/>
      <w:r>
        <w:rPr>
          <w:rFonts w:ascii="Calibri" w:eastAsia="Calibri" w:hAnsi="Calibri" w:cs="Calibri"/>
          <w:sz w:val="26"/>
          <w:szCs w:val="26"/>
        </w:rPr>
        <w:t>Wniosek</w:t>
      </w:r>
    </w:p>
    <w:p w14:paraId="5D79A6EE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powoduje istotnego zwiększenia poziomu zanieczyszczeń ani emisji substancji niebezpiecznych w rozumieniu art. 17 Rozporządzenia 2020/852.</w:t>
      </w:r>
    </w:p>
    <w:p w14:paraId="1F05D899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8" w:name="_heading=h.pmxb1jgzb0pr" w:colFirst="0" w:colLast="0"/>
      <w:bookmarkEnd w:id="8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3E531AC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15374326" w14:textId="77777777" w:rsidR="00AC0537" w:rsidRDefault="00AC0537" w:rsidP="00AC0537">
      <w:pPr>
        <w:numPr>
          <w:ilvl w:val="0"/>
          <w:numId w:val="11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deklarację zgodności CE,</w:t>
      </w:r>
    </w:p>
    <w:p w14:paraId="0417D024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deklarację lub oświadczenie producenta w zakresie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(dyrektywa </w:t>
      </w:r>
      <w:proofErr w:type="spellStart"/>
      <w:r>
        <w:rPr>
          <w:rFonts w:ascii="Calibri" w:eastAsia="Calibri" w:hAnsi="Calibri" w:cs="Calibri"/>
        </w:rPr>
        <w:t>Restriction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Hazardous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Substances</w:t>
      </w:r>
      <w:proofErr w:type="spellEnd"/>
      <w:r>
        <w:rPr>
          <w:rFonts w:ascii="Calibri" w:eastAsia="Calibri" w:hAnsi="Calibri" w:cs="Calibri"/>
        </w:rPr>
        <w:t xml:space="preserve"> in </w:t>
      </w:r>
      <w:proofErr w:type="spellStart"/>
      <w:r>
        <w:rPr>
          <w:rFonts w:ascii="Calibri" w:eastAsia="Calibri" w:hAnsi="Calibri" w:cs="Calibri"/>
        </w:rPr>
        <w:t>Electrical</w:t>
      </w:r>
      <w:proofErr w:type="spellEnd"/>
      <w:r>
        <w:rPr>
          <w:rFonts w:ascii="Calibri" w:eastAsia="Calibri" w:hAnsi="Calibri" w:cs="Calibri"/>
        </w:rPr>
        <w:t xml:space="preserve"> and </w:t>
      </w:r>
      <w:proofErr w:type="spellStart"/>
      <w:r>
        <w:rPr>
          <w:rFonts w:ascii="Calibri" w:eastAsia="Calibri" w:hAnsi="Calibri" w:cs="Calibri"/>
        </w:rPr>
        <w:t>Electronic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Equipment</w:t>
      </w:r>
      <w:proofErr w:type="spellEnd"/>
      <w:r>
        <w:rPr>
          <w:rFonts w:ascii="Calibri" w:eastAsia="Calibri" w:hAnsi="Calibri" w:cs="Calibri"/>
        </w:rPr>
        <w:t xml:space="preserve"> - Directive 2011/65/EU) (jeśli sprzęt stanowi sprzęt elektryczny lub elektroniczny),</w:t>
      </w:r>
    </w:p>
    <w:p w14:paraId="2098A58F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w zakresie zgodności z REACH (rozporządzenie (WE) nr 1907/2006 (REACH) w sprawie rejestracji, oceny, udzielania zezwoleń i stosowanych ograniczeń w zakresie chemikaliów),</w:t>
      </w:r>
    </w:p>
    <w:p w14:paraId="1B14266F" w14:textId="77777777" w:rsidR="00AC0537" w:rsidRDefault="00AC0537" w:rsidP="00AC0537">
      <w:pPr>
        <w:numPr>
          <w:ilvl w:val="0"/>
          <w:numId w:val="11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kartę charakterystyki (SDS - </w:t>
      </w:r>
      <w:proofErr w:type="spellStart"/>
      <w:r>
        <w:rPr>
          <w:rFonts w:ascii="Calibri" w:eastAsia="Calibri" w:hAnsi="Calibri" w:cs="Calibri"/>
        </w:rPr>
        <w:t>Safety</w:t>
      </w:r>
      <w:proofErr w:type="spellEnd"/>
      <w:r>
        <w:rPr>
          <w:rFonts w:ascii="Calibri" w:eastAsia="Calibri" w:hAnsi="Calibri" w:cs="Calibri"/>
        </w:rPr>
        <w:t xml:space="preserve"> Data </w:t>
      </w:r>
      <w:proofErr w:type="spellStart"/>
      <w:r>
        <w:rPr>
          <w:rFonts w:ascii="Calibri" w:eastAsia="Calibri" w:hAnsi="Calibri" w:cs="Calibri"/>
        </w:rPr>
        <w:t>Sheet</w:t>
      </w:r>
      <w:proofErr w:type="spellEnd"/>
      <w:r>
        <w:rPr>
          <w:rFonts w:ascii="Calibri" w:eastAsia="Calibri" w:hAnsi="Calibri" w:cs="Calibri"/>
        </w:rPr>
        <w:t>) – jeżeli sprzęt zawiera substancje chemiczne wymagające takiej dokumentacji.</w:t>
      </w:r>
    </w:p>
    <w:p w14:paraId="6F132EBD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Dokumenty potwierdzające spełnienie wymogów DNSH mogą być składane w formie kopii (skanów) dokumentów producenta, specyfikacji technicznych, instrukcji użytkowania lub </w:t>
      </w:r>
      <w:r>
        <w:rPr>
          <w:rFonts w:ascii="Calibri" w:eastAsia="Calibri" w:hAnsi="Calibri" w:cs="Calibri"/>
        </w:rPr>
        <w:lastRenderedPageBreak/>
        <w:t>oświadczeń producenta na stronie internetowej (wymagane podanie linku wraz z datą dostępu lub wydruku strony). Należy wymienić załączane:</w:t>
      </w:r>
    </w:p>
    <w:p w14:paraId="4DF4E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486565D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7501D43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3.6. Ochrona bioróżnorodności i ekosystemów</w:t>
      </w:r>
    </w:p>
    <w:p w14:paraId="6236D7E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6D06CE34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Dostarczany s</w:t>
      </w:r>
      <w:r>
        <w:rPr>
          <w:rFonts w:ascii="Calibri" w:eastAsia="Calibri" w:hAnsi="Calibri" w:cs="Calibri"/>
          <w:color w:val="000000"/>
        </w:rPr>
        <w:t xml:space="preserve">przęt instalowany / wykorzystywany </w:t>
      </w:r>
      <w:r>
        <w:rPr>
          <w:rFonts w:ascii="Calibri" w:eastAsia="Calibri" w:hAnsi="Calibri" w:cs="Calibri"/>
        </w:rPr>
        <w:t xml:space="preserve">będzie </w:t>
      </w:r>
      <w:r>
        <w:rPr>
          <w:rFonts w:ascii="Calibri" w:eastAsia="Calibri" w:hAnsi="Calibri" w:cs="Calibri"/>
          <w:color w:val="000000"/>
        </w:rPr>
        <w:t>w istniejącym obiekcie.</w:t>
      </w:r>
    </w:p>
    <w:p w14:paraId="39218DB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ingerencji w tereny chronione.</w:t>
      </w:r>
    </w:p>
    <w:p w14:paraId="574568E3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oddziaływania na siedliska przyrodnicze.</w:t>
      </w:r>
    </w:p>
    <w:p w14:paraId="1CD59F0A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Produkcja sprzętu odbywa się w zakładach funkcjonujących zgodnie z obowiązującymi przepisami ochrony środowiska.</w:t>
      </w:r>
    </w:p>
    <w:p w14:paraId="4A42FC8D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Producent posiada certyfikowany system zarządzania środowiskowego (np. ISO 14001) - oświadczenie to </w:t>
      </w:r>
      <w:r>
        <w:rPr>
          <w:rFonts w:ascii="Calibri" w:eastAsia="Calibri" w:hAnsi="Calibri" w:cs="Calibri"/>
          <w:u w:val="single"/>
        </w:rPr>
        <w:t>stanowi element dodatkowy (jeżeli dotyczy).</w:t>
      </w:r>
    </w:p>
    <w:p w14:paraId="06DF96B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 xml:space="preserve">Dostawa i użytkowanie sprzętu nie </w:t>
      </w:r>
      <w:proofErr w:type="gramStart"/>
      <w:r>
        <w:rPr>
          <w:rFonts w:ascii="Calibri" w:eastAsia="Calibri" w:hAnsi="Calibri" w:cs="Calibri"/>
          <w:color w:val="000000"/>
        </w:rPr>
        <w:t>wpływa</w:t>
      </w:r>
      <w:proofErr w:type="gramEnd"/>
      <w:r>
        <w:rPr>
          <w:rFonts w:ascii="Calibri" w:eastAsia="Calibri" w:hAnsi="Calibri" w:cs="Calibri"/>
          <w:color w:val="000000"/>
        </w:rPr>
        <w:t xml:space="preserve"> negatywnie na bioróżnorodność.</w:t>
      </w:r>
    </w:p>
    <w:p w14:paraId="4AA6077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0000"/>
        </w:rPr>
        <w:t>Dowody: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(jeśli dotyczy)</w:t>
      </w:r>
    </w:p>
    <w:p w14:paraId="5E78DB95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5D8CD94A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o zgodności działalności z przepisami ochrony środowiska,</w:t>
      </w:r>
    </w:p>
    <w:p w14:paraId="7F78D6E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certyfikat ISO 14001 – jeżeli producent posiada.</w:t>
      </w:r>
    </w:p>
    <w:p w14:paraId="59D85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5CA5192A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44C33E85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Dotyczy wszystkich pozycji wymienionych jako dowody w pkt 3:</w:t>
      </w:r>
    </w:p>
    <w:p w14:paraId="11423B20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/ wykonawcy. Zamawiający zastrzega sobie prawo do wezwania dostawcy do złożenia wyjaśnień lub dokumentów uzupełniających.</w:t>
      </w:r>
    </w:p>
    <w:p w14:paraId="34E307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4. Potwierdzenie zgodności z dokumentacją postępowania</w:t>
      </w:r>
    </w:p>
    <w:p w14:paraId="049262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że:</w:t>
      </w:r>
    </w:p>
    <w:p w14:paraId="7EC86EE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sprzęt spełnia wymagania środowiskowe określone w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color w:val="000000"/>
        </w:rPr>
        <w:t>apytaniu ofertowym,</w:t>
      </w:r>
    </w:p>
    <w:p w14:paraId="6A5285A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nie znajduje się w katalogu działalności wykluczonych zgodnie z art. 17 Rozporządzenia (UE) 2020/852 oraz Wytycznymi technicznymi KE 2021/C 58/01 dotyczącymi stosowania zasady DNSH w ramach RRF,</w:t>
      </w:r>
    </w:p>
    <w:p w14:paraId="7ADD4DDF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dostawa nie powoduje znaczącej szkody dla żadnego z sześciu celów środowiskowych.</w:t>
      </w:r>
    </w:p>
    <w:p w14:paraId="170162C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lastRenderedPageBreak/>
        <w:t>5. Wykaz załączników (OBOWIĄZKOWE)</w:t>
      </w:r>
    </w:p>
    <w:p w14:paraId="2B37C61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uzupełnienia (zgodnie z polami zaznaczonymi przez dostawcę w pkt 3):</w:t>
      </w:r>
    </w:p>
    <w:p w14:paraId="15B7FB2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  <w:highlight w:val="yellow"/>
        </w:rPr>
        <w:t>…………………</w:t>
      </w:r>
    </w:p>
    <w:p w14:paraId="4E2A34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6. Oświadczenie końcowe</w:t>
      </w:r>
    </w:p>
    <w:p w14:paraId="4439449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informacje zawarte w niniejszym raporcie są zgodne ze stanem faktycznym oraz zostały sporządzone z należytą starannością.</w:t>
      </w:r>
    </w:p>
    <w:p w14:paraId="640928B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przedstawienia dodatkowych wyjaśnień lub dokumentów na żądanie Zamawiającego, Instytucji Zarządzającej lub organów kontrolnych.</w:t>
      </w:r>
    </w:p>
    <w:p w14:paraId="4E6B3EA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350896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Data:</w:t>
      </w:r>
      <w:r>
        <w:rPr>
          <w:rFonts w:ascii="Calibri" w:eastAsia="Calibri" w:hAnsi="Calibri" w:cs="Calibri"/>
          <w:color w:val="000000"/>
        </w:rPr>
        <w:br/>
        <w:t>Miejscowość:</w:t>
      </w:r>
    </w:p>
    <w:p w14:paraId="468BE71A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3B324DB" w14:textId="002DA75E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Podpis osoby upoważnionej</w:t>
      </w:r>
      <w:r>
        <w:rPr>
          <w:rFonts w:ascii="Calibri" w:eastAsia="Calibri" w:hAnsi="Calibri" w:cs="Calibri"/>
          <w:color w:val="000000"/>
        </w:rPr>
        <w:br/>
        <w:t>(imię, nazwisko, stanowisko)</w:t>
      </w:r>
    </w:p>
    <w:p w14:paraId="49A56D81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489703F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A99BE80" w14:textId="6A66CB12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Pieczęć firmowa </w:t>
      </w:r>
    </w:p>
    <w:p w14:paraId="072E16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1AFFBC96" w14:textId="77777777" w:rsidR="00AC0537" w:rsidRDefault="00AC0537" w:rsidP="00AC0537">
      <w:pPr>
        <w:ind w:leftChars="0" w:left="0" w:firstLineChars="0" w:firstLine="0"/>
      </w:pPr>
    </w:p>
    <w:sectPr w:rsidR="00AC0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539"/>
    <w:multiLevelType w:val="multilevel"/>
    <w:tmpl w:val="26D03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A79752A"/>
    <w:multiLevelType w:val="multilevel"/>
    <w:tmpl w:val="2BFA7F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" w15:restartNumberingAfterBreak="0">
    <w:nsid w:val="1CED75BB"/>
    <w:multiLevelType w:val="multilevel"/>
    <w:tmpl w:val="AB2E83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465D4"/>
    <w:multiLevelType w:val="multilevel"/>
    <w:tmpl w:val="65FE52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93B58D9"/>
    <w:multiLevelType w:val="multilevel"/>
    <w:tmpl w:val="973E9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42587435"/>
    <w:multiLevelType w:val="multilevel"/>
    <w:tmpl w:val="EEF034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42614814"/>
    <w:multiLevelType w:val="multilevel"/>
    <w:tmpl w:val="C39E23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478B5D6F"/>
    <w:multiLevelType w:val="multilevel"/>
    <w:tmpl w:val="86BA1A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483E48E7"/>
    <w:multiLevelType w:val="multilevel"/>
    <w:tmpl w:val="F2F681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E5341D"/>
    <w:multiLevelType w:val="multilevel"/>
    <w:tmpl w:val="09206A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D60829"/>
    <w:multiLevelType w:val="multilevel"/>
    <w:tmpl w:val="5C42C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1" w15:restartNumberingAfterBreak="0">
    <w:nsid w:val="65081D7D"/>
    <w:multiLevelType w:val="multilevel"/>
    <w:tmpl w:val="0818B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660767A4"/>
    <w:multiLevelType w:val="multilevel"/>
    <w:tmpl w:val="B11E7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B2C5104"/>
    <w:multiLevelType w:val="multilevel"/>
    <w:tmpl w:val="79263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72777EA9"/>
    <w:multiLevelType w:val="multilevel"/>
    <w:tmpl w:val="C39E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1887254092">
    <w:abstractNumId w:val="13"/>
  </w:num>
  <w:num w:numId="2" w16cid:durableId="1819417636">
    <w:abstractNumId w:val="11"/>
  </w:num>
  <w:num w:numId="3" w16cid:durableId="1226380031">
    <w:abstractNumId w:val="10"/>
  </w:num>
  <w:num w:numId="4" w16cid:durableId="1774398944">
    <w:abstractNumId w:val="4"/>
  </w:num>
  <w:num w:numId="5" w16cid:durableId="1744378394">
    <w:abstractNumId w:val="5"/>
  </w:num>
  <w:num w:numId="6" w16cid:durableId="492841064">
    <w:abstractNumId w:val="6"/>
  </w:num>
  <w:num w:numId="7" w16cid:durableId="639073967">
    <w:abstractNumId w:val="7"/>
  </w:num>
  <w:num w:numId="8" w16cid:durableId="1852986747">
    <w:abstractNumId w:val="14"/>
  </w:num>
  <w:num w:numId="9" w16cid:durableId="272371927">
    <w:abstractNumId w:val="9"/>
  </w:num>
  <w:num w:numId="10" w16cid:durableId="599797224">
    <w:abstractNumId w:val="12"/>
  </w:num>
  <w:num w:numId="11" w16cid:durableId="2014335641">
    <w:abstractNumId w:val="2"/>
  </w:num>
  <w:num w:numId="12" w16cid:durableId="44990302">
    <w:abstractNumId w:val="3"/>
  </w:num>
  <w:num w:numId="13" w16cid:durableId="241110042">
    <w:abstractNumId w:val="8"/>
  </w:num>
  <w:num w:numId="14" w16cid:durableId="971446322">
    <w:abstractNumId w:val="1"/>
  </w:num>
  <w:num w:numId="15" w16cid:durableId="10654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37"/>
    <w:rsid w:val="00345B4E"/>
    <w:rsid w:val="003978F2"/>
    <w:rsid w:val="00415BD9"/>
    <w:rsid w:val="00510333"/>
    <w:rsid w:val="005652AC"/>
    <w:rsid w:val="00663D6D"/>
    <w:rsid w:val="006D4EA3"/>
    <w:rsid w:val="0076142C"/>
    <w:rsid w:val="00946270"/>
    <w:rsid w:val="00AC0537"/>
    <w:rsid w:val="00D101F0"/>
    <w:rsid w:val="00D8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0A13"/>
  <w15:chartTrackingRefBased/>
  <w15:docId w15:val="{FCC1EB91-87E7-4150-8777-6C728448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53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0537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C0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0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05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05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5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05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0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0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0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0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0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0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0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0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0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0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0537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0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0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0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0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0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0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0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05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1588</Words>
  <Characters>11228</Characters>
  <Application>Microsoft Office Word</Application>
  <DocSecurity>0</DocSecurity>
  <Lines>264</Lines>
  <Paragraphs>145</Paragraphs>
  <ScaleCrop>false</ScaleCrop>
  <Company>Medicover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Klyszynski Łukasz</dc:creator>
  <cp:keywords/>
  <dc:description/>
  <cp:lastModifiedBy>Klyszynski Łukasz</cp:lastModifiedBy>
  <cp:revision>2</cp:revision>
  <dcterms:created xsi:type="dcterms:W3CDTF">2026-03-11T10:22:00Z</dcterms:created>
  <dcterms:modified xsi:type="dcterms:W3CDTF">2026-03-11T10:22:00Z</dcterms:modified>
</cp:coreProperties>
</file>